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163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/1302/2024</w:t>
      </w:r>
    </w:p>
    <w:p>
      <w:pPr>
        <w:spacing w:before="0" w:after="0"/>
        <w:jc w:val="right"/>
        <w:rPr>
          <w:sz w:val="27"/>
          <w:szCs w:val="27"/>
        </w:rPr>
      </w:pPr>
    </w:p>
    <w:p>
      <w:pPr>
        <w:tabs>
          <w:tab w:val="center" w:pos="4961"/>
          <w:tab w:val="right" w:pos="9923"/>
        </w:tabs>
        <w:spacing w:before="0" w:after="0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пгт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Белый Яр,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06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марта </w:t>
      </w:r>
      <w:r>
        <w:rPr>
          <w:rFonts w:ascii="Times New Roman" w:eastAsia="Times New Roman" w:hAnsi="Times New Roman" w:cs="Times New Roman"/>
          <w:sz w:val="27"/>
          <w:szCs w:val="27"/>
        </w:rPr>
        <w:t>2024 г.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ул. Совхозная, 3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материалы дела об административном правонарушении, предусмотренном ч. 1 ст. 15.6 Кодекса Российской Федерации об административных правонарушениях,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отношении: должностного лица – директора общества с ограниченной ответственностью «НЕФТЕМОНТАЖ» </w:t>
      </w:r>
      <w:r>
        <w:rPr>
          <w:rFonts w:ascii="Times New Roman" w:eastAsia="Times New Roman" w:hAnsi="Times New Roman" w:cs="Times New Roman"/>
          <w:sz w:val="27"/>
          <w:szCs w:val="27"/>
        </w:rPr>
        <w:t>Лазина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Романа Леонидовича, </w:t>
      </w:r>
      <w:r>
        <w:rPr>
          <w:rStyle w:val="cat-ExternalSystemDefinedgrp-45rplc-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33rplc-8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47rplc-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зарегистрированного по адресу: </w:t>
      </w:r>
      <w:r>
        <w:rPr>
          <w:rStyle w:val="cat-UserDefinedgrp-37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UserDefinedgrp-48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PassportDatagrp-34rplc-16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Style w:val="cat-ExternalSystemDefinedgrp-44rplc-1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46rplc-1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42rplc-1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43rplc-2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адрес юридического лица: ХМАО-Югра,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район, </w:t>
      </w:r>
      <w:r>
        <w:rPr>
          <w:rFonts w:ascii="Times New Roman" w:eastAsia="Times New Roman" w:hAnsi="Times New Roman" w:cs="Times New Roman"/>
          <w:sz w:val="27"/>
          <w:szCs w:val="27"/>
        </w:rPr>
        <w:t>пгт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Белый Яр, улица Ермака, д. 4, к. А.,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2,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Лазин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Р.Л.</w:t>
      </w:r>
      <w:r>
        <w:rPr>
          <w:rFonts w:ascii="Times New Roman" w:eastAsia="Times New Roman" w:hAnsi="Times New Roman" w:cs="Times New Roman"/>
          <w:sz w:val="27"/>
          <w:szCs w:val="27"/>
        </w:rPr>
        <w:t>, являясь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директором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ООО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«НЕФТЕМОНТАЖ»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ХМАО-Югра,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район, </w:t>
      </w:r>
      <w:r>
        <w:rPr>
          <w:rFonts w:ascii="Times New Roman" w:eastAsia="Times New Roman" w:hAnsi="Times New Roman" w:cs="Times New Roman"/>
          <w:sz w:val="27"/>
          <w:szCs w:val="27"/>
        </w:rPr>
        <w:t>пгт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Белый Яр, улица Ермака, д. 4, к. А.,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2,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представил в установленный законодательством о налогах и сборах срок в налоговой орган (не позднее 24:00 31.03.2023 года, период совершения административного правонарушения: с 01.04.2023 г. по 31.03.2024 г.) бухгалтерскую отчетность за 12 месяцев 2022 года, чем нарушил срок, установленный п. 5.1 ч. 1 ст. 23 Налогового кодекса Российской Федерации.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Лазина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Р.Л. </w:t>
      </w:r>
      <w:r>
        <w:rPr>
          <w:rFonts w:ascii="Times New Roman" w:eastAsia="Times New Roman" w:hAnsi="Times New Roman" w:cs="Times New Roman"/>
          <w:sz w:val="27"/>
          <w:szCs w:val="27"/>
        </w:rPr>
        <w:t>составлен протокол об админист</w:t>
      </w:r>
      <w:r>
        <w:rPr>
          <w:rFonts w:ascii="Times New Roman" w:eastAsia="Times New Roman" w:hAnsi="Times New Roman" w:cs="Times New Roman"/>
          <w:sz w:val="27"/>
          <w:szCs w:val="27"/>
        </w:rPr>
        <w:t>ративном правонарушении, предусмотренном ч.1 ст. 15.6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Лазин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Р.Л. </w:t>
      </w:r>
      <w:r>
        <w:rPr>
          <w:rFonts w:ascii="Times New Roman" w:eastAsia="Times New Roman" w:hAnsi="Times New Roman" w:cs="Times New Roman"/>
          <w:sz w:val="27"/>
          <w:szCs w:val="27"/>
        </w:rPr>
        <w:t>извещенный о времени и месте рассмотрения дела, в судебное заседание не явился, ходатайств об отложении дела не заявлял.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Лазина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Р.Л.,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о имеющимся в деле материалам.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частью 1 статьи 15.6 КоАП РФ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данной статьи, влечет наложение административного штрафа на граждан в размере от ста до трехсот рублей; на должностных лиц - от трехсот до пятисот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Согласно ст. 2.4 Кодекса Российской Федерации об административных правонарушениях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Подпунктом 5.1 п. 1 ст. 23 Налогового кодекса Российской Федерации (далее - НК РФ) предусмотрена обязанность налогоплательщиков 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отчетности в соответствии с Федеральным законом от 06 декабря 2011 года N 402-ФЗ "О бухгалтерском учете",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учет, или является религиозной организацией, или является организацией, представляющей в Центральный банк Российской Федерации годовую бухгалтерскую (финансовую) отчетность, если иное не предусмотрено настоящим подпунктом.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Согласно положениям Федерального закона "О бухгалтерском учете" (в редакции Федерального закона от 28 ноября 2018 г. N 444-ФЗ), начиная с отчетности за 2019 год, обязательный экземпляр годовой бухгалтерской отчетности представляется в налоговый орган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утвержденным ФНС России.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 5 ст. 18 Федерального закона от 06.12.2011 г. N 402-ФЗ (в -редакции Федерального закона от 28 ноября 2018 г. N 444-ФЗ) обязательный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утверждаемым федеральным органом исполнительной власти, уполномоченным по контролю и надзору в области налогов и сборов, не позднее трех месяцев после окончания отчетного периода. При представлении обязательного экземпляра отчетности, которая подлежит обязательному аудиту, аудиторское заключение о ней представляется в виде электронного документа вместе с такой отчетностью либо в течение 10 рабочих дней со дня, следующего за датой аудиторского заключения, но не позднее 31 декабря года, следующего за отчетным годом. В случае исправления экономическим субъектом ошибки в бухгалтерской (финансовой) отчетности, обязательный экземпляр которой представлен в соответствии с частью 3 настоящей статьи, экземпляр бухгалтерской (финансовой) отчетности, в котором ошибка исправлена, представляется в налоговый орган по месту нахождения экономического субъекта в виде электронного документа по телекоммуникационным каналам связи через оператора электронного документооборота не позднее чем через 10 рабочих дней со дня, следующего за днем внесения исправления в бухгалтерскую (финансовую) отчетность либо за днем утверждения годовой бухгалтерской (финансовой) отчетности, если, федеральными законами и (или) учредительными документами </w:t>
      </w:r>
      <w:r>
        <w:rPr>
          <w:rFonts w:ascii="Times New Roman" w:eastAsia="Times New Roman" w:hAnsi="Times New Roman" w:cs="Times New Roman"/>
          <w:sz w:val="27"/>
          <w:szCs w:val="27"/>
        </w:rPr>
        <w:t>экономического субъекта предусмотрено утверждение бухгалтерской (финансовой) отчетности экономического субъекта.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Перечень организаций, освобожденных от представления обязательного экземпляра отчетности установлен ч. 4 ст. 18 Федерального закона от 06.12.2011 г. N 402-ФЗ, в него включены: 1) организации бюджетной сферы; 2) Центральный банк Российской Федерации; 3) религиозные организации; 4) организации, представляющие бухгалтерскую (финансовую) отчетность в Центральный банк Российской Федерации; 5) организации, годовая бухгалтерская (финансовая) отчетность которых содержит сведения, отнесенные к государственной тайне в соответствии с законодательством Российской Федерации; 6) организации в случаях, установленных Правительством Российской Федерации (например, организации, включенные в перечень резидентов, утвержденный федеральным органом исполнительной власти, уполномоченным по контролю и надзору в области налогов и сборов, в соответствии с частью 4.2 статьи 19 Федерального закона "О валютном регулировании и валютном контроле" согласно -постановлению Правительства Российской Федерации от 22.01.2020 г. N 35).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со статьей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Лазина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Р.Л.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подтверждены совокупностью доказательств, а именно: протоколом об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86172333900292100002 </w:t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.01.2024 </w:t>
      </w:r>
      <w:r>
        <w:rPr>
          <w:rFonts w:ascii="Times New Roman" w:eastAsia="Times New Roman" w:hAnsi="Times New Roman" w:cs="Times New Roman"/>
          <w:sz w:val="27"/>
          <w:szCs w:val="27"/>
        </w:rPr>
        <w:t>года в котором изложено существо нарушения;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извещением о месте и времени составления протокола об административном правонарушении, копиями почтовых реестров, отчетом об отслеживании отправления с почтовым идентификатором, справкой об отсутствии декларации к установленному сроку, выпиской из ЕГРЮЛ.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Оценив представленные доказательства всесторонне, полно, объективно, в их совокупности, в соответствии с требованиями ст. 26.11 КоАП РФ, судья приходит к выводу о 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Лазина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Р.Л.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ч.1 ст. 15.6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Из выписки ЕГРЮЛ следует, что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Лазин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Р.Л. 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>казан в качестве лица, имеющем право действовать без доверенности от имени юридического лица.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Деяние </w:t>
      </w:r>
      <w:r>
        <w:rPr>
          <w:rFonts w:ascii="Times New Roman" w:eastAsia="Times New Roman" w:hAnsi="Times New Roman" w:cs="Times New Roman"/>
          <w:sz w:val="27"/>
          <w:szCs w:val="27"/>
        </w:rPr>
        <w:t>Лазина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Р.Л. </w:t>
      </w:r>
      <w:r>
        <w:rPr>
          <w:rFonts w:ascii="Times New Roman" w:eastAsia="Times New Roman" w:hAnsi="Times New Roman" w:cs="Times New Roman"/>
          <w:sz w:val="27"/>
          <w:szCs w:val="27"/>
        </w:rPr>
        <w:t>судья квалифицирует по ч.1 ст. 15.6 КоАП РФ – непредставление в установленный законодательством о налогах и сборах срок оформленных в установленном порядке документов и иных сведений, необходимых для осуществления налогового контроля, за исключением случаев, предусмотренных частью 2 настоящей статьи.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Суд располагает сведениями о том, что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Лазин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Р.Л. </w:t>
      </w:r>
      <w:r>
        <w:rPr>
          <w:rFonts w:ascii="Times New Roman" w:eastAsia="Times New Roman" w:hAnsi="Times New Roman" w:cs="Times New Roman"/>
          <w:sz w:val="27"/>
          <w:szCs w:val="27"/>
        </w:rPr>
        <w:t>ранее уже привлекался к административной ответственности, предусмотренной главой 15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Назначая </w:t>
      </w:r>
      <w:r>
        <w:rPr>
          <w:rFonts w:ascii="Times New Roman" w:eastAsia="Times New Roman" w:hAnsi="Times New Roman" w:cs="Times New Roman"/>
          <w:sz w:val="27"/>
          <w:szCs w:val="27"/>
        </w:rPr>
        <w:t>Лазину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Р.Л.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в судебном заседании не установлено.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 обстоятельствам, предусмотренным ст. 4.3 Кодекса Российской Федерации об административных правонарушениях, и отягчающим административную </w:t>
      </w:r>
      <w:r>
        <w:rPr>
          <w:rFonts w:ascii="Times New Roman" w:eastAsia="Times New Roman" w:hAnsi="Times New Roman" w:cs="Times New Roman"/>
          <w:sz w:val="27"/>
          <w:szCs w:val="27"/>
        </w:rPr>
        <w:t>ответственность, суд относит повторное совершение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Лазиным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Р.Л. о</w:t>
      </w:r>
      <w:r>
        <w:rPr>
          <w:rFonts w:ascii="Times New Roman" w:eastAsia="Times New Roman" w:hAnsi="Times New Roman" w:cs="Times New Roman"/>
          <w:sz w:val="27"/>
          <w:szCs w:val="27"/>
        </w:rPr>
        <w:t>днородного административного правонарушения.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Срок давности, установленный ст. 4.5 КоАП РФ для привлечения к административной ответственности, на момент рассмотрения дела судом не истек. Оснований для применения положений статьи 2.9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Оснований для применения положения ст. 4.1.1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правонарушения, данные о личности </w:t>
      </w:r>
      <w:r>
        <w:rPr>
          <w:rFonts w:ascii="Times New Roman" w:eastAsia="Times New Roman" w:hAnsi="Times New Roman" w:cs="Times New Roman"/>
          <w:sz w:val="27"/>
          <w:szCs w:val="27"/>
        </w:rPr>
        <w:t>Лазина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Р.Л.</w:t>
      </w:r>
      <w:r>
        <w:rPr>
          <w:rFonts w:ascii="Times New Roman" w:eastAsia="Times New Roman" w:hAnsi="Times New Roman" w:cs="Times New Roman"/>
          <w:sz w:val="27"/>
          <w:szCs w:val="27"/>
        </w:rPr>
        <w:t>, его имущественное положение.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 ст. 29.9-29.11 КоАП РФ, мировой судья</w:t>
      </w:r>
    </w:p>
    <w:p>
      <w:pPr>
        <w:spacing w:before="5" w:after="0" w:line="317" w:lineRule="atLeast"/>
        <w:ind w:left="5" w:right="29" w:firstLine="701"/>
        <w:jc w:val="center"/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Должностное лицо 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директора общества с ограниченной ответственностью «НЕФТЕМОНТАЖ» </w:t>
      </w:r>
      <w:r>
        <w:rPr>
          <w:rFonts w:ascii="Times New Roman" w:eastAsia="Times New Roman" w:hAnsi="Times New Roman" w:cs="Times New Roman"/>
          <w:sz w:val="27"/>
          <w:szCs w:val="27"/>
        </w:rPr>
        <w:t>Лазина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Романа Леонидовича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1 ст. 15.6 Кодекса Российской Федерации об административных правонарушениях,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00 (</w:t>
      </w:r>
      <w:r>
        <w:rPr>
          <w:rFonts w:ascii="Times New Roman" w:eastAsia="Times New Roman" w:hAnsi="Times New Roman" w:cs="Times New Roman"/>
          <w:sz w:val="27"/>
          <w:szCs w:val="27"/>
        </w:rPr>
        <w:t>пятьсот</w:t>
      </w:r>
      <w:r>
        <w:rPr>
          <w:rFonts w:ascii="Times New Roman" w:eastAsia="Times New Roman" w:hAnsi="Times New Roman" w:cs="Times New Roman"/>
          <w:sz w:val="27"/>
          <w:szCs w:val="27"/>
        </w:rPr>
        <w:t>)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0412365400135001632415185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район, </w:t>
      </w:r>
      <w:r>
        <w:rPr>
          <w:rFonts w:ascii="Times New Roman" w:eastAsia="Times New Roman" w:hAnsi="Times New Roman" w:cs="Times New Roman"/>
          <w:sz w:val="27"/>
          <w:szCs w:val="27"/>
        </w:rPr>
        <w:t>г.п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Белый Яр, ул.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Совхозная,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</w:p>
    <w:p>
      <w:pPr>
        <w:spacing w:before="0" w:after="0" w:line="360" w:lineRule="auto"/>
        <w:rPr>
          <w:sz w:val="27"/>
          <w:szCs w:val="27"/>
        </w:rPr>
      </w:pPr>
    </w:p>
    <w:p>
      <w:pPr>
        <w:spacing w:before="0" w:after="0" w:line="360" w:lineRule="auto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5rplc-7">
    <w:name w:val="cat-ExternalSystemDefined grp-45 rplc-7"/>
    <w:basedOn w:val="DefaultParagraphFont"/>
  </w:style>
  <w:style w:type="character" w:customStyle="1" w:styleId="cat-PassportDatagrp-33rplc-8">
    <w:name w:val="cat-PassportData grp-33 rplc-8"/>
    <w:basedOn w:val="DefaultParagraphFont"/>
  </w:style>
  <w:style w:type="character" w:customStyle="1" w:styleId="cat-UserDefinedgrp-47rplc-9">
    <w:name w:val="cat-UserDefined grp-47 rplc-9"/>
    <w:basedOn w:val="DefaultParagraphFont"/>
  </w:style>
  <w:style w:type="character" w:customStyle="1" w:styleId="cat-UserDefinedgrp-37rplc-11">
    <w:name w:val="cat-UserDefined grp-37 rplc-11"/>
    <w:basedOn w:val="DefaultParagraphFont"/>
  </w:style>
  <w:style w:type="character" w:customStyle="1" w:styleId="cat-UserDefinedgrp-48rplc-12">
    <w:name w:val="cat-UserDefined grp-48 rplc-12"/>
    <w:basedOn w:val="DefaultParagraphFont"/>
  </w:style>
  <w:style w:type="character" w:customStyle="1" w:styleId="cat-PassportDatagrp-34rplc-16">
    <w:name w:val="cat-PassportData grp-34 rplc-16"/>
    <w:basedOn w:val="DefaultParagraphFont"/>
  </w:style>
  <w:style w:type="character" w:customStyle="1" w:styleId="cat-ExternalSystemDefinedgrp-44rplc-17">
    <w:name w:val="cat-ExternalSystemDefined grp-44 rplc-17"/>
    <w:basedOn w:val="DefaultParagraphFont"/>
  </w:style>
  <w:style w:type="character" w:customStyle="1" w:styleId="cat-ExternalSystemDefinedgrp-46rplc-18">
    <w:name w:val="cat-ExternalSystemDefined grp-46 rplc-18"/>
    <w:basedOn w:val="DefaultParagraphFont"/>
  </w:style>
  <w:style w:type="character" w:customStyle="1" w:styleId="cat-ExternalSystemDefinedgrp-42rplc-19">
    <w:name w:val="cat-ExternalSystemDefined grp-42 rplc-19"/>
    <w:basedOn w:val="DefaultParagraphFont"/>
  </w:style>
  <w:style w:type="character" w:customStyle="1" w:styleId="cat-ExternalSystemDefinedgrp-43rplc-20">
    <w:name w:val="cat-ExternalSystemDefined grp-43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